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829C" w14:textId="2C72171F" w:rsidR="00205CFE" w:rsidRPr="00205CFE" w:rsidRDefault="003E7482" w:rsidP="00205CFE">
      <w:pPr>
        <w:pStyle w:val="Heading1"/>
      </w:pPr>
      <w:r w:rsidRPr="00734293">
        <w:t>Indian Mound Station Sanctuary Draft Public Access Plan</w:t>
      </w:r>
    </w:p>
    <w:p w14:paraId="64A65EB6" w14:textId="77777777" w:rsidR="003E7482" w:rsidRDefault="003E7482" w:rsidP="003E7482">
      <w:pPr>
        <w:pStyle w:val="Heading2"/>
      </w:pPr>
      <w:r>
        <w:t>Site Summary</w:t>
      </w:r>
    </w:p>
    <w:p w14:paraId="2AC395A5" w14:textId="763D345C" w:rsidR="003E7482" w:rsidRPr="00205CFE" w:rsidRDefault="003E7482" w:rsidP="003E7482">
      <w:pPr>
        <w:rPr>
          <w:rFonts w:ascii="Century Gothic" w:hAnsi="Century Gothic"/>
        </w:rPr>
      </w:pPr>
      <w:r w:rsidRPr="00205CFE">
        <w:rPr>
          <w:rFonts w:ascii="Century Gothic" w:hAnsi="Century Gothic"/>
        </w:rPr>
        <w:t>The sanctuary is a 145-acre site located east of I-95 in Mims, Brevard County, Florida. Although I</w:t>
      </w:r>
      <w:r w:rsidR="00205CFE">
        <w:rPr>
          <w:rFonts w:ascii="Century Gothic" w:hAnsi="Century Gothic"/>
        </w:rPr>
        <w:t>ndian Mound Station Sanctuary</w:t>
      </w:r>
      <w:r w:rsidRPr="00205CFE">
        <w:rPr>
          <w:rFonts w:ascii="Century Gothic" w:hAnsi="Century Gothic"/>
        </w:rPr>
        <w:t xml:space="preserve"> is not directly adjacent to other conservation lands, a number of conservation properties that offer similar recreational opportunities are located in the vicinity of the sanctuary. The sanctuary can be accessed from a trailhead at Holder Park to the north or through a gate located along Parrish Road, which bisects the site. The site is bordered by private property to the east, west, and south. The majority of the sanctuary consists of oak-saw palmetto scrub, scrubby flatwoods, and floodplain swamp. The remainder consists of hydric flatwoods and a floodplain marsh. This is a “Category 2 site” within the Environmentally Endangered Lands Program and as such, minimal capital improvements will be allowed.</w:t>
      </w:r>
    </w:p>
    <w:p w14:paraId="2FD1B4E4" w14:textId="77777777" w:rsidR="003E7482" w:rsidRDefault="003E7482" w:rsidP="003E7482">
      <w:pPr>
        <w:pStyle w:val="Heading2"/>
        <w:rPr>
          <w:rFonts w:eastAsia="Times New Roman"/>
        </w:rPr>
      </w:pPr>
      <w:r>
        <w:rPr>
          <w:rFonts w:eastAsia="Times New Roman"/>
        </w:rPr>
        <w:t>Passive Recreation Definition</w:t>
      </w:r>
    </w:p>
    <w:p w14:paraId="4FE28918" w14:textId="2CABE832" w:rsidR="003E7482" w:rsidRPr="00205CFE" w:rsidRDefault="003E7482" w:rsidP="003E7482">
      <w:pPr>
        <w:rPr>
          <w:rFonts w:ascii="Century Gothic" w:hAnsi="Century Gothic"/>
        </w:rPr>
      </w:pPr>
      <w:r w:rsidRPr="00205CFE">
        <w:rPr>
          <w:rFonts w:ascii="Century Gothic" w:hAnsi="Century Gothic"/>
        </w:rPr>
        <w:t>To the extent they do not interfere with biological management goals, E</w:t>
      </w:r>
      <w:r w:rsidR="00B06F16">
        <w:rPr>
          <w:rFonts w:ascii="Century Gothic" w:hAnsi="Century Gothic"/>
        </w:rPr>
        <w:t>nvironmentally Endangered Lands (EEL)</w:t>
      </w:r>
      <w:r w:rsidRPr="00205CFE">
        <w:rPr>
          <w:rFonts w:ascii="Century Gothic" w:hAnsi="Century Gothic"/>
        </w:rPr>
        <w:t xml:space="preserve"> sanctuaries provide a range of passive recreation opportunities for the public. As a general guideline for EEL Program management decisions, passive recreation is defined as, “a recreational type of use, level and combination of uses that do not individually, or collectively, degrade the resource values, biological diversity, and aesthetic or environmental qualities of a site.” </w:t>
      </w:r>
    </w:p>
    <w:p w14:paraId="11A54821" w14:textId="7B4FDAAD" w:rsidR="003E7482" w:rsidRPr="00205CFE" w:rsidRDefault="003E7482" w:rsidP="003E7482">
      <w:pPr>
        <w:rPr>
          <w:rFonts w:ascii="Century Gothic" w:hAnsi="Century Gothic"/>
        </w:rPr>
      </w:pPr>
      <w:r w:rsidRPr="00205CFE">
        <w:rPr>
          <w:rFonts w:ascii="Century Gothic" w:hAnsi="Century Gothic"/>
        </w:rPr>
        <w:t>Before developing a site public access plan, staff conducts a Public Access Site Assessment. From this assessment, the types and extent of activities can be determined with the goal to balance human use with the protection of natural resources. Items considered during the assessment include environmental, cultural, recreational and educational resources, stakeholder interests, potential conflicts, universal access, connections to other recreational resources, and potential management and/or maintenance conflicts and constraints.</w:t>
      </w:r>
    </w:p>
    <w:p w14:paraId="0CCCE585" w14:textId="46C25FC0" w:rsidR="003E7482" w:rsidRPr="00205CFE" w:rsidRDefault="003E7482" w:rsidP="003E7482">
      <w:pPr>
        <w:rPr>
          <w:rFonts w:ascii="Century Gothic" w:eastAsia="Times New Roman" w:hAnsi="Century Gothic"/>
          <w:color w:val="000000"/>
        </w:rPr>
      </w:pPr>
      <w:r w:rsidRPr="00205CFE">
        <w:rPr>
          <w:rFonts w:ascii="Century Gothic" w:hAnsi="Century Gothic"/>
        </w:rPr>
        <w:t xml:space="preserve">Activities that allow for the quiet enjoyment of nature are conducive to EEL Program goals. Common activities on EEL sanctuaries are hiking, biking, kayaking, fishing, and equestrian use.  Activities and uses that are generally not allowed on EEL sanctuaries without permit include, but are not limited to: </w:t>
      </w:r>
      <w:r w:rsidRPr="00205CFE">
        <w:rPr>
          <w:rFonts w:ascii="Century Gothic" w:eastAsia="Times New Roman" w:hAnsi="Century Gothic"/>
          <w:color w:val="000000"/>
        </w:rPr>
        <w:lastRenderedPageBreak/>
        <w:t>motorized vehicles, smoking, overnight use, commercial use, hunting/shooting sports, removal of plants or animals, relocating plants or animals, and pets</w:t>
      </w:r>
      <w:r w:rsidRPr="00205CFE">
        <w:rPr>
          <w:rFonts w:ascii="Century Gothic" w:eastAsia="Times New Roman" w:hAnsi="Century Gothic"/>
          <w:b/>
          <w:color w:val="000000"/>
        </w:rPr>
        <w:t xml:space="preserve">. </w:t>
      </w:r>
    </w:p>
    <w:p w14:paraId="7B668135" w14:textId="77777777" w:rsidR="003E7482" w:rsidRDefault="003E7482" w:rsidP="003E7482">
      <w:pPr>
        <w:pStyle w:val="Heading2"/>
        <w:rPr>
          <w:rFonts w:eastAsia="Times New Roman"/>
        </w:rPr>
      </w:pPr>
      <w:r>
        <w:rPr>
          <w:rFonts w:eastAsia="Times New Roman"/>
        </w:rPr>
        <w:t>Public Access Site Assessment</w:t>
      </w:r>
    </w:p>
    <w:p w14:paraId="5C40FB5F" w14:textId="1F887DC2" w:rsidR="003E7482" w:rsidRPr="00205CFE" w:rsidRDefault="003E7482" w:rsidP="003E7482">
      <w:pPr>
        <w:rPr>
          <w:rFonts w:ascii="Century Gothic" w:hAnsi="Century Gothic"/>
        </w:rPr>
      </w:pPr>
      <w:r w:rsidRPr="00205CFE">
        <w:rPr>
          <w:rFonts w:ascii="Century Gothic" w:hAnsi="Century Gothic"/>
        </w:rPr>
        <w:t xml:space="preserve">During the Public Access Site Assessment, a Native American burial mound, an 1800s era tramway, existing trails, and scrub and wetland habitats were identified as resources on site. Similar or complimentary recreational resources are the adjacent Holder Park, and nearby Salt Lake Wildlife Management Area, South Lake Conservation Area, Enchanted Forest Sanctuary, Dicerandra Scrub Sanctuary, </w:t>
      </w:r>
      <w:r w:rsidR="00F31F67">
        <w:rPr>
          <w:rFonts w:ascii="Century Gothic" w:hAnsi="Century Gothic"/>
        </w:rPr>
        <w:t xml:space="preserve">Fox Lake Sanctuary, </w:t>
      </w:r>
      <w:r w:rsidRPr="00205CFE">
        <w:rPr>
          <w:rFonts w:ascii="Century Gothic" w:hAnsi="Century Gothic"/>
        </w:rPr>
        <w:t>and Buck Lake Conservation Area. The relatively small size of the site and planned trail, and the sandy and wet soils support hiking and nature observation as permitted activities, but do not support bicycling or equestrian. There is no body of water to support fishing or paddling as activities. A parking location, trailhead, kiosk and directional signage will be required. Providing A</w:t>
      </w:r>
      <w:r w:rsidR="00B06F16">
        <w:rPr>
          <w:rFonts w:ascii="Century Gothic" w:hAnsi="Century Gothic"/>
        </w:rPr>
        <w:t>mericans with Disabilities Act</w:t>
      </w:r>
      <w:r w:rsidRPr="00205CFE">
        <w:rPr>
          <w:rFonts w:ascii="Century Gothic" w:hAnsi="Century Gothic"/>
        </w:rPr>
        <w:t xml:space="preserve"> access would require an accessible parking area and trail stabilization.</w:t>
      </w:r>
    </w:p>
    <w:p w14:paraId="6BA7D508" w14:textId="41852891" w:rsidR="003E7482" w:rsidRPr="00205CFE" w:rsidRDefault="003E7482" w:rsidP="00205CFE">
      <w:pPr>
        <w:pStyle w:val="Heading2"/>
        <w:rPr>
          <w:rFonts w:eastAsia="Times New Roman"/>
        </w:rPr>
      </w:pPr>
      <w:bookmarkStart w:id="0" w:name="_Recreational_Uses_and"/>
      <w:bookmarkEnd w:id="0"/>
      <w:r>
        <w:rPr>
          <w:rFonts w:eastAsia="Times New Roman"/>
        </w:rPr>
        <w:t>Recreational Uses and Amenities</w:t>
      </w:r>
    </w:p>
    <w:p w14:paraId="20A48AAB" w14:textId="6D467F5B" w:rsidR="003E7482" w:rsidRPr="00205CFE" w:rsidRDefault="003E7482" w:rsidP="003E7482">
      <w:pPr>
        <w:rPr>
          <w:rFonts w:ascii="Century Gothic" w:hAnsi="Century Gothic"/>
        </w:rPr>
      </w:pPr>
      <w:r w:rsidRPr="00205CFE">
        <w:rPr>
          <w:rFonts w:ascii="Century Gothic" w:hAnsi="Century Gothic"/>
        </w:rPr>
        <w:t>Adjacent Holder Park, operated by Brevard County Parks and Recreation, will serve as a trailhead, with parking and restrooms. A kiosk at a walk-th</w:t>
      </w:r>
      <w:r w:rsidR="00917CB4">
        <w:rPr>
          <w:rFonts w:ascii="Century Gothic" w:hAnsi="Century Gothic"/>
        </w:rPr>
        <w:t>r</w:t>
      </w:r>
      <w:r w:rsidRPr="00205CFE">
        <w:rPr>
          <w:rFonts w:ascii="Century Gothic" w:hAnsi="Century Gothic"/>
        </w:rPr>
        <w:t xml:space="preserve">ough gate provides a map and information for visitors. A </w:t>
      </w:r>
      <w:r w:rsidRPr="003F3D20">
        <w:rPr>
          <w:rFonts w:ascii="Century Gothic" w:hAnsi="Century Gothic"/>
        </w:rPr>
        <w:t>1.6</w:t>
      </w:r>
      <w:r w:rsidRPr="00205CFE">
        <w:rPr>
          <w:rFonts w:ascii="Century Gothic" w:hAnsi="Century Gothic"/>
        </w:rPr>
        <w:t>-mile unimproved single-track trail (</w:t>
      </w:r>
      <w:hyperlink w:anchor="_Figure_1:" w:history="1">
        <w:r w:rsidRPr="00DD22D8">
          <w:rPr>
            <w:rStyle w:val="Hyperlink"/>
            <w:rFonts w:ascii="Century Gothic" w:hAnsi="Century Gothic"/>
          </w:rPr>
          <w:t>Figur</w:t>
        </w:r>
        <w:r w:rsidRPr="00DD22D8">
          <w:rPr>
            <w:rStyle w:val="Hyperlink"/>
            <w:rFonts w:ascii="Century Gothic" w:hAnsi="Century Gothic"/>
          </w:rPr>
          <w:t>e</w:t>
        </w:r>
        <w:r w:rsidRPr="00DD22D8">
          <w:rPr>
            <w:rStyle w:val="Hyperlink"/>
            <w:rFonts w:ascii="Century Gothic" w:hAnsi="Century Gothic"/>
          </w:rPr>
          <w:t xml:space="preserve"> 1</w:t>
        </w:r>
      </w:hyperlink>
      <w:r w:rsidRPr="00205CFE">
        <w:rPr>
          <w:rFonts w:ascii="Century Gothic" w:hAnsi="Century Gothic"/>
        </w:rPr>
        <w:t>) has been developed, incorporating portions of existing trails on the site. The trail layout was designed in conjunction with fire and environmental management plans, so as to minimize conflicts and maintenance constraints. The relatively short trail traverses sandy scrub and wetland areas that are conducive to hiking, but not bicycling or equestrian use. The small size of the sanctuary and proximity to homes and roads make it unsuitable for youth group camping. No A</w:t>
      </w:r>
      <w:r w:rsidR="0035745B">
        <w:rPr>
          <w:rFonts w:ascii="Century Gothic" w:hAnsi="Century Gothic"/>
        </w:rPr>
        <w:t>mericans with Disabilities Act</w:t>
      </w:r>
      <w:r w:rsidRPr="00205CFE">
        <w:rPr>
          <w:rFonts w:ascii="Century Gothic" w:hAnsi="Century Gothic"/>
        </w:rPr>
        <w:t xml:space="preserve"> access is planned at this time due to the considerable resources required and the environmental impacts to the site.</w:t>
      </w:r>
    </w:p>
    <w:p w14:paraId="3EA44481" w14:textId="77777777" w:rsidR="003E7482" w:rsidRPr="00757E26" w:rsidRDefault="003E7482" w:rsidP="003E7482">
      <w:pPr>
        <w:pStyle w:val="Heading2"/>
        <w:rPr>
          <w:rFonts w:eastAsia="Times New Roman"/>
        </w:rPr>
      </w:pPr>
      <w:r w:rsidRPr="00757E26">
        <w:rPr>
          <w:rFonts w:eastAsia="Times New Roman"/>
        </w:rPr>
        <w:t>Environmental Education Opportunities</w:t>
      </w:r>
    </w:p>
    <w:p w14:paraId="6FEACD44" w14:textId="5B40DACE" w:rsidR="003E7482" w:rsidRPr="00205CFE" w:rsidRDefault="003E7482" w:rsidP="003E7482">
      <w:pPr>
        <w:rPr>
          <w:rFonts w:ascii="Century Gothic" w:hAnsi="Century Gothic"/>
        </w:rPr>
      </w:pPr>
      <w:r w:rsidRPr="00205CFE">
        <w:rPr>
          <w:rFonts w:ascii="Century Gothic" w:hAnsi="Century Gothic"/>
        </w:rPr>
        <w:t>Access to scrub and forested woodlands</w:t>
      </w:r>
      <w:r w:rsidR="00F8709E">
        <w:rPr>
          <w:rFonts w:ascii="Century Gothic" w:hAnsi="Century Gothic"/>
        </w:rPr>
        <w:t xml:space="preserve">, </w:t>
      </w:r>
      <w:r w:rsidRPr="00205CFE">
        <w:rPr>
          <w:rFonts w:ascii="Century Gothic" w:hAnsi="Century Gothic"/>
        </w:rPr>
        <w:t>close proximity to Holder Park</w:t>
      </w:r>
      <w:r w:rsidR="00F8709E">
        <w:rPr>
          <w:rFonts w:ascii="Century Gothic" w:hAnsi="Century Gothic"/>
        </w:rPr>
        <w:t>,</w:t>
      </w:r>
      <w:r w:rsidRPr="00205CFE">
        <w:rPr>
          <w:rFonts w:ascii="Century Gothic" w:hAnsi="Century Gothic"/>
        </w:rPr>
        <w:t xml:space="preserve"> and a relatively short trail offer opportunities for educational hikes and interpretive trail signage. Interpretive trail signage topics could include habitat restoration, fire management, and natural and cultural history. The Native American burial mound and 1800s tramway site are historical resources, but are not physically </w:t>
      </w:r>
      <w:r w:rsidRPr="00205CFE">
        <w:rPr>
          <w:rFonts w:ascii="Century Gothic" w:hAnsi="Century Gothic"/>
        </w:rPr>
        <w:lastRenderedPageBreak/>
        <w:t>accessible to the public. The mound has been restored and now protected from trespass and damage by fencing, and the tramway is not readily identifiable on site.</w:t>
      </w:r>
    </w:p>
    <w:p w14:paraId="0808205F" w14:textId="5CE3EF65" w:rsidR="00D23344" w:rsidRPr="006979D7" w:rsidRDefault="000461FC" w:rsidP="00F32F56">
      <w:bookmarkStart w:id="1" w:name="_Figure_1:"/>
      <w:bookmarkStart w:id="2" w:name="_GoBack"/>
      <w:bookmarkEnd w:id="1"/>
      <w:bookmarkEnd w:id="2"/>
      <w:r>
        <w:lastRenderedPageBreak/>
        <w:t>Figure 1</w:t>
      </w:r>
      <w:r w:rsidR="006D063F">
        <w:t>:</w:t>
      </w:r>
      <w:r w:rsidR="003D3148">
        <w:rPr>
          <w:noProof/>
        </w:rPr>
        <w:drawing>
          <wp:inline distT="0" distB="0" distL="0" distR="0" wp14:anchorId="2F63D7D9" wp14:editId="217AAC97">
            <wp:extent cx="5943600" cy="7691755"/>
            <wp:effectExtent l="0" t="0" r="0" b="4445"/>
            <wp:docPr id="1" name="Picture 1" descr="This is a map of the proposed trail system at Indian Mound Station Sanctuary. This 1.6-mile trail system accesses Indian Mound Station Sanctuary from the northern trailhead adjacent to Holder Park and heads south, crossing Parrish Road, and looping around the southern portion of th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S Proposed Trail Syste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hyperlink w:anchor="_Recreational_Uses_and" w:history="1">
        <w:r w:rsidR="00F32F56" w:rsidRPr="00F32F56">
          <w:rPr>
            <w:rStyle w:val="Hyperlink"/>
          </w:rPr>
          <w:t>Link back to Recreational Us</w:t>
        </w:r>
        <w:r w:rsidR="00F32F56" w:rsidRPr="00F32F56">
          <w:rPr>
            <w:rStyle w:val="Hyperlink"/>
          </w:rPr>
          <w:t>e</w:t>
        </w:r>
        <w:r w:rsidR="00F32F56" w:rsidRPr="00F32F56">
          <w:rPr>
            <w:rStyle w:val="Hyperlink"/>
          </w:rPr>
          <w:t>s and Amenities</w:t>
        </w:r>
      </w:hyperlink>
    </w:p>
    <w:sectPr w:rsidR="00D23344" w:rsidRPr="00697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312D5"/>
    <w:multiLevelType w:val="hybridMultilevel"/>
    <w:tmpl w:val="FB047E68"/>
    <w:lvl w:ilvl="0" w:tplc="3CD66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9E"/>
    <w:rsid w:val="00016138"/>
    <w:rsid w:val="000334D4"/>
    <w:rsid w:val="000461FC"/>
    <w:rsid w:val="00046C05"/>
    <w:rsid w:val="000652FC"/>
    <w:rsid w:val="000754DE"/>
    <w:rsid w:val="00086720"/>
    <w:rsid w:val="00097087"/>
    <w:rsid w:val="000F7E01"/>
    <w:rsid w:val="0010209F"/>
    <w:rsid w:val="0012191A"/>
    <w:rsid w:val="00144B37"/>
    <w:rsid w:val="00171395"/>
    <w:rsid w:val="001A5306"/>
    <w:rsid w:val="001D64E6"/>
    <w:rsid w:val="001E3FFC"/>
    <w:rsid w:val="002011E3"/>
    <w:rsid w:val="002047BA"/>
    <w:rsid w:val="00205CFE"/>
    <w:rsid w:val="00216F11"/>
    <w:rsid w:val="002207E0"/>
    <w:rsid w:val="00220B97"/>
    <w:rsid w:val="00222E89"/>
    <w:rsid w:val="00235F6E"/>
    <w:rsid w:val="00266E14"/>
    <w:rsid w:val="00280D4D"/>
    <w:rsid w:val="002D1598"/>
    <w:rsid w:val="00306C41"/>
    <w:rsid w:val="00331FF6"/>
    <w:rsid w:val="003438FA"/>
    <w:rsid w:val="0035745B"/>
    <w:rsid w:val="003722AC"/>
    <w:rsid w:val="003927A7"/>
    <w:rsid w:val="003B57A2"/>
    <w:rsid w:val="003C6690"/>
    <w:rsid w:val="003D3148"/>
    <w:rsid w:val="003D5360"/>
    <w:rsid w:val="003E7482"/>
    <w:rsid w:val="003F3D20"/>
    <w:rsid w:val="004019BE"/>
    <w:rsid w:val="00412B30"/>
    <w:rsid w:val="00436177"/>
    <w:rsid w:val="00446887"/>
    <w:rsid w:val="0046264D"/>
    <w:rsid w:val="004834DD"/>
    <w:rsid w:val="00492ADC"/>
    <w:rsid w:val="00495B9E"/>
    <w:rsid w:val="004B187D"/>
    <w:rsid w:val="004F077A"/>
    <w:rsid w:val="00554313"/>
    <w:rsid w:val="005D65BC"/>
    <w:rsid w:val="006130F7"/>
    <w:rsid w:val="0062470A"/>
    <w:rsid w:val="0066630D"/>
    <w:rsid w:val="00684C84"/>
    <w:rsid w:val="00693C97"/>
    <w:rsid w:val="006979D7"/>
    <w:rsid w:val="006B6527"/>
    <w:rsid w:val="006D063F"/>
    <w:rsid w:val="006D196A"/>
    <w:rsid w:val="006D1E62"/>
    <w:rsid w:val="0073144F"/>
    <w:rsid w:val="007B5D07"/>
    <w:rsid w:val="007D42AC"/>
    <w:rsid w:val="007F3015"/>
    <w:rsid w:val="00801F14"/>
    <w:rsid w:val="008540A8"/>
    <w:rsid w:val="00877695"/>
    <w:rsid w:val="008808F4"/>
    <w:rsid w:val="00894C7F"/>
    <w:rsid w:val="008A5B30"/>
    <w:rsid w:val="008B2462"/>
    <w:rsid w:val="008C2B90"/>
    <w:rsid w:val="008E18D3"/>
    <w:rsid w:val="009007EC"/>
    <w:rsid w:val="00917CB4"/>
    <w:rsid w:val="00931B07"/>
    <w:rsid w:val="00954BD0"/>
    <w:rsid w:val="009569D7"/>
    <w:rsid w:val="009C2257"/>
    <w:rsid w:val="00A45360"/>
    <w:rsid w:val="00A52059"/>
    <w:rsid w:val="00AB1EBF"/>
    <w:rsid w:val="00AC0C88"/>
    <w:rsid w:val="00AE55EA"/>
    <w:rsid w:val="00B06F16"/>
    <w:rsid w:val="00B102C6"/>
    <w:rsid w:val="00B112D3"/>
    <w:rsid w:val="00B81B25"/>
    <w:rsid w:val="00BA18BE"/>
    <w:rsid w:val="00BA2C48"/>
    <w:rsid w:val="00BF702E"/>
    <w:rsid w:val="00C00E90"/>
    <w:rsid w:val="00C17A99"/>
    <w:rsid w:val="00C24F2C"/>
    <w:rsid w:val="00C5658F"/>
    <w:rsid w:val="00C81D9F"/>
    <w:rsid w:val="00CC669D"/>
    <w:rsid w:val="00CE1CFC"/>
    <w:rsid w:val="00CE7FA2"/>
    <w:rsid w:val="00D14CB3"/>
    <w:rsid w:val="00D15564"/>
    <w:rsid w:val="00D23344"/>
    <w:rsid w:val="00D71C12"/>
    <w:rsid w:val="00DA71DB"/>
    <w:rsid w:val="00DB3124"/>
    <w:rsid w:val="00DD22D8"/>
    <w:rsid w:val="00E0450D"/>
    <w:rsid w:val="00E04DFD"/>
    <w:rsid w:val="00E11CD2"/>
    <w:rsid w:val="00E12AD2"/>
    <w:rsid w:val="00E15B63"/>
    <w:rsid w:val="00E209C1"/>
    <w:rsid w:val="00E2722B"/>
    <w:rsid w:val="00E44FC4"/>
    <w:rsid w:val="00E60D1C"/>
    <w:rsid w:val="00E71A16"/>
    <w:rsid w:val="00EC521E"/>
    <w:rsid w:val="00ED647D"/>
    <w:rsid w:val="00F31F67"/>
    <w:rsid w:val="00F32F56"/>
    <w:rsid w:val="00F5296B"/>
    <w:rsid w:val="00F64792"/>
    <w:rsid w:val="00F70028"/>
    <w:rsid w:val="00F7252D"/>
    <w:rsid w:val="00F84617"/>
    <w:rsid w:val="00F8709E"/>
    <w:rsid w:val="00FC0B72"/>
    <w:rsid w:val="00FC0D2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587"/>
  <w15:docId w15:val="{A76016BF-576B-4B8A-BDB1-B185437F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A99"/>
    <w:rPr>
      <w:sz w:val="24"/>
    </w:rPr>
  </w:style>
  <w:style w:type="paragraph" w:styleId="Heading1">
    <w:name w:val="heading 1"/>
    <w:basedOn w:val="Normal"/>
    <w:next w:val="Normal"/>
    <w:link w:val="Heading1Char"/>
    <w:uiPriority w:val="9"/>
    <w:qFormat/>
    <w:rsid w:val="00331FF6"/>
    <w:pPr>
      <w:keepNext/>
      <w:keepLines/>
      <w:spacing w:after="48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0754DE"/>
    <w:pPr>
      <w:keepNext/>
      <w:keepLines/>
      <w:spacing w:before="200"/>
      <w:outlineLvl w:val="1"/>
    </w:pPr>
    <w:rPr>
      <w:rFonts w:ascii="Arial" w:eastAsiaTheme="majorEastAsia" w:hAnsi="Arial" w:cstheme="majorBidi"/>
      <w:bCs/>
      <w:sz w:val="28"/>
      <w:szCs w:val="26"/>
    </w:rPr>
  </w:style>
  <w:style w:type="paragraph" w:styleId="Heading3">
    <w:name w:val="heading 3"/>
    <w:basedOn w:val="Normal"/>
    <w:next w:val="Normal"/>
    <w:link w:val="Heading3Char"/>
    <w:uiPriority w:val="9"/>
    <w:unhideWhenUsed/>
    <w:qFormat/>
    <w:rsid w:val="000754DE"/>
    <w:pPr>
      <w:keepNext/>
      <w:keepLines/>
      <w:spacing w:before="200"/>
      <w:ind w:left="720"/>
      <w:outlineLvl w:val="2"/>
    </w:pPr>
    <w:rPr>
      <w:rFonts w:ascii="Arial" w:eastAsiaTheme="majorEastAsia" w:hAnsi="Arial" w:cstheme="majorBidi"/>
      <w:bCs/>
      <w:sz w:val="28"/>
    </w:rPr>
  </w:style>
  <w:style w:type="paragraph" w:styleId="Heading4">
    <w:name w:val="heading 4"/>
    <w:basedOn w:val="Normal"/>
    <w:next w:val="Normal"/>
    <w:link w:val="Heading4Char"/>
    <w:uiPriority w:val="9"/>
    <w:unhideWhenUsed/>
    <w:qFormat/>
    <w:rsid w:val="00C17A99"/>
    <w:pPr>
      <w:keepNext/>
      <w:keepLines/>
      <w:spacing w:before="200"/>
      <w:ind w:left="1008"/>
      <w:outlineLvl w:val="3"/>
    </w:pPr>
    <w:rPr>
      <w:rFonts w:ascii="Arial" w:eastAsiaTheme="majorEastAsia" w:hAnsi="Arial" w:cstheme="majorBidi"/>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F6"/>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0754DE"/>
    <w:rPr>
      <w:rFonts w:ascii="Arial" w:eastAsiaTheme="majorEastAsia" w:hAnsi="Arial" w:cstheme="majorBidi"/>
      <w:bCs/>
      <w:sz w:val="28"/>
      <w:szCs w:val="26"/>
    </w:rPr>
  </w:style>
  <w:style w:type="character" w:customStyle="1" w:styleId="Heading3Char">
    <w:name w:val="Heading 3 Char"/>
    <w:basedOn w:val="DefaultParagraphFont"/>
    <w:link w:val="Heading3"/>
    <w:uiPriority w:val="9"/>
    <w:rsid w:val="000754DE"/>
    <w:rPr>
      <w:rFonts w:ascii="Arial" w:eastAsiaTheme="majorEastAsia" w:hAnsi="Arial" w:cstheme="majorBidi"/>
      <w:bCs/>
      <w:sz w:val="28"/>
    </w:rPr>
  </w:style>
  <w:style w:type="character" w:customStyle="1" w:styleId="Heading4Char">
    <w:name w:val="Heading 4 Char"/>
    <w:basedOn w:val="DefaultParagraphFont"/>
    <w:link w:val="Heading4"/>
    <w:uiPriority w:val="9"/>
    <w:rsid w:val="00C17A99"/>
    <w:rPr>
      <w:rFonts w:ascii="Arial" w:eastAsiaTheme="majorEastAsia" w:hAnsi="Arial" w:cstheme="majorBidi"/>
      <w:bCs/>
      <w:iCs/>
      <w:sz w:val="28"/>
    </w:rPr>
  </w:style>
  <w:style w:type="character" w:styleId="Hyperlink">
    <w:name w:val="Hyperlink"/>
    <w:basedOn w:val="DefaultParagraphFont"/>
    <w:uiPriority w:val="99"/>
    <w:unhideWhenUsed/>
    <w:rsid w:val="00DD22D8"/>
    <w:rPr>
      <w:color w:val="0000FF" w:themeColor="hyperlink"/>
      <w:u w:val="single"/>
    </w:rPr>
  </w:style>
  <w:style w:type="character" w:styleId="UnresolvedMention">
    <w:name w:val="Unresolved Mention"/>
    <w:basedOn w:val="DefaultParagraphFont"/>
    <w:uiPriority w:val="99"/>
    <w:semiHidden/>
    <w:unhideWhenUsed/>
    <w:rsid w:val="00DD22D8"/>
    <w:rPr>
      <w:color w:val="605E5C"/>
      <w:shd w:val="clear" w:color="auto" w:fill="E1DFDD"/>
    </w:rPr>
  </w:style>
  <w:style w:type="character" w:styleId="FollowedHyperlink">
    <w:name w:val="FollowedHyperlink"/>
    <w:basedOn w:val="DefaultParagraphFont"/>
    <w:uiPriority w:val="99"/>
    <w:semiHidden/>
    <w:unhideWhenUsed/>
    <w:rsid w:val="00F32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DraftPublicAccessPlan-IndianMound</vt:lpstr>
    </vt:vector>
  </TitlesOfParts>
  <Company>Brevard County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DraftPublicAccessPlan-IndianMound</dc:title>
  <dc:creator>Keene, Damien</dc:creator>
  <cp:lastModifiedBy>Rendon, Patricia</cp:lastModifiedBy>
  <cp:revision>3</cp:revision>
  <dcterms:created xsi:type="dcterms:W3CDTF">2020-02-05T17:53:00Z</dcterms:created>
  <dcterms:modified xsi:type="dcterms:W3CDTF">2020-02-05T19:11:00Z</dcterms:modified>
</cp:coreProperties>
</file>